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ptos Display" w:hAnsi="Aptos Display"/>
          <w:b/>
          <w:sz w:val="40"/>
        </w:rPr>
        <w:t>Common MySQL Datatypes</w:t>
      </w:r>
    </w:p>
    <w:p>
      <w:pPr>
        <w:jc w:val="center"/>
      </w:pPr>
      <w:r>
        <w:rPr>
          <w:i/>
          <w:sz w:val="22"/>
        </w:rPr>
        <w:t>A short handout for moving from spreadsheets to typed relational tables</w:t>
      </w:r>
    </w:p>
    <w:p>
      <w:pPr>
        <w:jc w:val="center"/>
      </w:pPr>
      <w:r>
        <w:rPr>
          <w:sz w:val="20"/>
        </w:rPr>
        <w:t>Nathaniel Hobbs | MIS 370</w:t>
      </w:r>
    </w:p>
    <w:tbl>
      <w:tblPr>
        <w:tblStyle w:val="TableGrid"/>
        <w:tblW w:type="auto" w:w="0"/>
        <w:jc w:val="center"/>
        <w:tblLook w:firstColumn="1" w:firstRow="1" w:lastColumn="0" w:lastRow="0" w:noHBand="0" w:noVBand="1" w:val="04A0"/>
      </w:tblPr>
      <w:tblGrid>
        <w:gridCol w:w="10166"/>
      </w:tblGrid>
      <w:tr>
        <w:tc>
          <w:tcPr>
            <w:tcW w:type="dxa" w:w="10166"/>
            <w:shd w:fill="EAF2F8"/>
            <w:vAlign w:val="top"/>
          </w:tcPr>
          <w:p>
            <w:pPr>
              <w:spacing w:after="40"/>
            </w:pPr>
            <w:r>
              <w:rPr>
                <w:rFonts w:ascii="Aptos" w:hAnsi="Aptos"/>
                <w:b/>
                <w:sz w:val="21"/>
              </w:rPr>
              <w:t>Main idea</w:t>
            </w:r>
          </w:p>
          <w:p>
            <w:pPr>
              <w:spacing w:after="0"/>
            </w:pPr>
            <w:r>
              <w:rPr>
                <w:rFonts w:ascii="Aptos" w:hAnsi="Aptos"/>
              </w:rPr>
              <w:t>A spreadsheet can hold data, but a relational database also describes and enforces what kind of data belongs in each column. ER diagrams help us model entities and relationships. SQL table definitions turn that model into a working system by naming columns, assigning datatypes, and adding constraints such as primary keys, foreign keys, NOT NULL, and UNIQUE.</w:t>
            </w:r>
          </w:p>
        </w:tc>
      </w:tr>
    </w:tbl>
    <w:p/>
    <w:p>
      <w:pPr>
        <w:pStyle w:val="Heading1"/>
      </w:pPr>
      <w:r>
        <w:t>1. Why datatypes matter</w:t>
      </w:r>
    </w:p>
    <w:p>
      <w:r>
        <w:t>In Excel, a column may start out looking like a field, but the spreadsheet usually does not enforce one clean rule for every cell. One row might contain a number, another row might contain text, another row might contain a date formatted as text, and another row might be blank. That flexibility is useful for quick analysis, but risky for shared systems.</w:t>
      </w:r>
    </w:p>
    <w:p>
      <w:r>
        <w:t>In a relational database, each column has a datatype. The datatype tells MySQL what values are allowed, how values should be stored, how sorting and comparison should work, and which operations are meaningful. It also makes errors visible earlier. For example, a badly formatted date, a text value in a numeric column, or a missing required value can be rejected instead of silently mixed into the dataset.</w:t>
      </w:r>
    </w:p>
    <w:p>
      <w:pPr>
        <w:pStyle w:val="ListBullet"/>
      </w:pPr>
      <w:r>
        <w:t>ER diagrams describe entities, attributes, and relationships.</w:t>
      </w:r>
    </w:p>
    <w:p>
      <w:pPr>
        <w:pStyle w:val="ListBullet"/>
      </w:pPr>
      <w:r>
        <w:t>SQL CREATE TABLE statements implement those designs as actual tables.</w:t>
      </w:r>
    </w:p>
    <w:p>
      <w:pPr>
        <w:pStyle w:val="ListBullet"/>
      </w:pPr>
      <w:r>
        <w:t>Datatypes and constraints help enforce the design so that later queries, joins, summaries, and dashboards are more reliable.</w:t>
      </w:r>
    </w:p>
    <w:p>
      <w:pPr>
        <w:pStyle w:val="Heading1"/>
      </w:pPr>
      <w:r>
        <w:t>2. A column definition is a promise</w:t>
      </w:r>
    </w:p>
    <w:p>
      <w:r>
        <w:t>When you write a column definition, you are making a promise about the values in that column:</w:t>
      </w:r>
    </w:p>
    <w:p>
      <w:pPr>
        <w:pStyle w:val="Code"/>
        <w:spacing w:before="80" w:after="160"/>
        <w:ind w:left="360" w:right="144"/>
      </w:pPr>
      <w:r>
        <w:rPr>
          <w:rFonts w:ascii="Consolas" w:hAnsi="Consolas" w:eastAsia="Consolas"/>
          <w:sz w:val="17"/>
        </w:rPr>
        <w:t>column_name DATA_TYPE optional_constraints</w:t>
      </w:r>
    </w:p>
    <w:p>
      <w:r>
        <w:t>For example:</w:t>
      </w:r>
    </w:p>
    <w:p>
      <w:pPr>
        <w:pStyle w:val="Code"/>
        <w:spacing w:before="80" w:after="160"/>
        <w:ind w:left="360" w:right="144"/>
      </w:pPr>
      <w:r>
        <w:rPr>
          <w:rFonts w:ascii="Consolas" w:hAnsi="Consolas" w:eastAsia="Consolas"/>
          <w:sz w:val="17"/>
        </w:rPr>
        <w:t>order_total DECIMAL(10,2) NOT NULL</w:t>
        <w:br/>
        <w:t>order_date DATE NOT NULL</w:t>
        <w:br/>
        <w:t>customer_email VARCHAR(255) UNIQUE</w:t>
      </w:r>
    </w:p>
    <w:p>
      <w:r>
        <w:t>The datatype handles the kind of value. The constraints handle additional rules: whether the value is required, whether it must be unique, whether it is a primary key, or whether it must match a value in another table.</w:t>
      </w:r>
    </w:p>
    <w:p>
      <w:pPr>
        <w:pStyle w:val="Heading1"/>
      </w:pPr>
      <w:r>
        <w:t>3. Common MySQL datatypes for this course</w:t>
      </w:r>
    </w:p>
    <w:p>
      <w:r>
        <w:t>The table below emphasizes types that students are likely to use in MIS 370 and that appear frequently in business databases.</w:t>
      </w:r>
    </w:p>
    <w:tbl>
      <w:tblPr>
        <w:tblStyle w:val="TableGrid"/>
        <w:tblW w:type="auto" w:w="0"/>
        <w:jc w:val="center"/>
        <w:tblLook w:firstColumn="1" w:firstRow="1" w:lastColumn="0" w:lastRow="0" w:noHBand="0" w:noVBand="1" w:val="04A0"/>
      </w:tblPr>
      <w:tblGrid>
        <w:gridCol w:w="2541"/>
        <w:gridCol w:w="2541"/>
        <w:gridCol w:w="2541"/>
        <w:gridCol w:w="2541"/>
      </w:tblGrid>
      <w:tr>
        <w:tc>
          <w:tcPr>
            <w:tcW w:type="dxa" w:w="1584"/>
            <w:shd w:fill="D9EAF7"/>
            <w:vAlign w:val="center"/>
          </w:tcPr>
          <w:p>
            <w:pPr>
              <w:spacing w:after="40"/>
            </w:pPr>
            <w:r>
              <w:rPr>
                <w:sz w:val="17"/>
              </w:rPr>
            </w:r>
            <w:r>
              <w:rPr>
                <w:b/>
                <w:sz w:val="17"/>
              </w:rPr>
              <w:t>Type</w:t>
            </w:r>
          </w:p>
        </w:tc>
        <w:tc>
          <w:tcPr>
            <w:tcW w:type="dxa" w:w="2160"/>
            <w:shd w:fill="D9EAF7"/>
            <w:vAlign w:val="center"/>
          </w:tcPr>
          <w:p>
            <w:pPr>
              <w:spacing w:after="40"/>
            </w:pPr>
            <w:r>
              <w:rPr>
                <w:sz w:val="17"/>
              </w:rPr>
            </w:r>
            <w:r>
              <w:rPr>
                <w:b/>
                <w:sz w:val="17"/>
              </w:rPr>
              <w:t>Best for</w:t>
            </w:r>
          </w:p>
        </w:tc>
        <w:tc>
          <w:tcPr>
            <w:tcW w:type="dxa" w:w="2592"/>
            <w:shd w:fill="D9EAF7"/>
            <w:vAlign w:val="center"/>
          </w:tcPr>
          <w:p>
            <w:pPr>
              <w:spacing w:after="40"/>
            </w:pPr>
            <w:r>
              <w:rPr>
                <w:sz w:val="17"/>
              </w:rPr>
            </w:r>
            <w:r>
              <w:rPr>
                <w:b/>
                <w:sz w:val="17"/>
              </w:rPr>
              <w:t>Examples</w:t>
            </w:r>
          </w:p>
        </w:tc>
        <w:tc>
          <w:tcPr>
            <w:tcW w:type="dxa" w:w="3888"/>
            <w:shd w:fill="D9EAF7"/>
            <w:vAlign w:val="center"/>
          </w:tcPr>
          <w:p>
            <w:pPr>
              <w:spacing w:after="40"/>
            </w:pPr>
            <w:r>
              <w:rPr>
                <w:sz w:val="17"/>
              </w:rPr>
            </w:r>
            <w:r>
              <w:rPr>
                <w:b/>
                <w:sz w:val="17"/>
              </w:rPr>
              <w:t>Notes</w:t>
            </w:r>
          </w:p>
        </w:tc>
      </w:tr>
      <w:tr>
        <w:tc>
          <w:tcPr>
            <w:tcW w:type="dxa" w:w="1584"/>
            <w:vAlign w:val="top"/>
          </w:tcPr>
          <w:p>
            <w:pPr>
              <w:spacing w:after="40"/>
            </w:pPr>
            <w:r>
              <w:rPr>
                <w:sz w:val="17"/>
              </w:rPr>
            </w:r>
            <w:r>
              <w:rPr>
                <w:b/>
                <w:sz w:val="17"/>
              </w:rPr>
              <w:t>INT</w:t>
            </w:r>
          </w:p>
        </w:tc>
        <w:tc>
          <w:tcPr>
            <w:tcW w:type="dxa" w:w="2160"/>
            <w:vAlign w:val="top"/>
          </w:tcPr>
          <w:p>
            <w:pPr>
              <w:spacing w:after="40"/>
            </w:pPr>
            <w:r>
              <w:rPr>
                <w:sz w:val="17"/>
              </w:rPr>
            </w:r>
            <w:r>
              <w:rPr>
                <w:b w:val="0"/>
                <w:sz w:val="17"/>
              </w:rPr>
              <w:t>Whole numbers</w:t>
            </w:r>
          </w:p>
        </w:tc>
        <w:tc>
          <w:tcPr>
            <w:tcW w:type="dxa" w:w="2592"/>
            <w:vAlign w:val="top"/>
          </w:tcPr>
          <w:p>
            <w:pPr>
              <w:spacing w:after="40"/>
            </w:pPr>
            <w:r>
              <w:rPr>
                <w:sz w:val="17"/>
              </w:rPr>
            </w:r>
            <w:r>
              <w:rPr>
                <w:b w:val="0"/>
                <w:sz w:val="17"/>
              </w:rPr>
              <w:t>IDs, counts, quantities, number of employees</w:t>
            </w:r>
          </w:p>
        </w:tc>
        <w:tc>
          <w:tcPr>
            <w:tcW w:type="dxa" w:w="3888"/>
            <w:vAlign w:val="top"/>
          </w:tcPr>
          <w:p>
            <w:pPr>
              <w:spacing w:after="40"/>
            </w:pPr>
            <w:r>
              <w:rPr>
                <w:sz w:val="17"/>
              </w:rPr>
            </w:r>
            <w:r>
              <w:rPr>
                <w:b w:val="0"/>
                <w:sz w:val="17"/>
              </w:rPr>
              <w:t>Use for most integer fields. Often used for synthetic primary keys.</w:t>
            </w:r>
          </w:p>
        </w:tc>
      </w:tr>
      <w:tr>
        <w:tc>
          <w:tcPr>
            <w:tcW w:type="dxa" w:w="1584"/>
            <w:vAlign w:val="top"/>
          </w:tcPr>
          <w:p>
            <w:pPr>
              <w:spacing w:after="40"/>
            </w:pPr>
            <w:r>
              <w:rPr>
                <w:sz w:val="17"/>
              </w:rPr>
            </w:r>
            <w:r>
              <w:rPr>
                <w:b/>
                <w:sz w:val="17"/>
              </w:rPr>
              <w:t>BIGINT</w:t>
            </w:r>
          </w:p>
        </w:tc>
        <w:tc>
          <w:tcPr>
            <w:tcW w:type="dxa" w:w="2160"/>
            <w:vAlign w:val="top"/>
          </w:tcPr>
          <w:p>
            <w:pPr>
              <w:spacing w:after="40"/>
            </w:pPr>
            <w:r>
              <w:rPr>
                <w:sz w:val="17"/>
              </w:rPr>
            </w:r>
            <w:r>
              <w:rPr>
                <w:b w:val="0"/>
                <w:sz w:val="17"/>
              </w:rPr>
              <w:t>Very large whole numbers</w:t>
            </w:r>
          </w:p>
        </w:tc>
        <w:tc>
          <w:tcPr>
            <w:tcW w:type="dxa" w:w="2592"/>
            <w:vAlign w:val="top"/>
          </w:tcPr>
          <w:p>
            <w:pPr>
              <w:spacing w:after="40"/>
            </w:pPr>
            <w:r>
              <w:rPr>
                <w:sz w:val="17"/>
              </w:rPr>
            </w:r>
            <w:r>
              <w:rPr>
                <w:b w:val="0"/>
                <w:sz w:val="17"/>
              </w:rPr>
              <w:t>Large transaction IDs, large row counts</w:t>
            </w:r>
          </w:p>
        </w:tc>
        <w:tc>
          <w:tcPr>
            <w:tcW w:type="dxa" w:w="3888"/>
            <w:vAlign w:val="top"/>
          </w:tcPr>
          <w:p>
            <w:pPr>
              <w:spacing w:after="40"/>
            </w:pPr>
            <w:r>
              <w:rPr>
                <w:sz w:val="17"/>
              </w:rPr>
            </w:r>
            <w:r>
              <w:rPr>
                <w:b w:val="0"/>
                <w:sz w:val="17"/>
              </w:rPr>
              <w:t>Use when INT might eventually be too small.</w:t>
            </w:r>
          </w:p>
        </w:tc>
      </w:tr>
      <w:tr>
        <w:tc>
          <w:tcPr>
            <w:tcW w:type="dxa" w:w="1584"/>
            <w:vAlign w:val="top"/>
          </w:tcPr>
          <w:p>
            <w:pPr>
              <w:spacing w:after="40"/>
            </w:pPr>
            <w:r>
              <w:rPr>
                <w:sz w:val="17"/>
              </w:rPr>
            </w:r>
            <w:r>
              <w:rPr>
                <w:b/>
                <w:sz w:val="17"/>
              </w:rPr>
              <w:t>DECIMAL(p,s)</w:t>
            </w:r>
          </w:p>
        </w:tc>
        <w:tc>
          <w:tcPr>
            <w:tcW w:type="dxa" w:w="2160"/>
            <w:vAlign w:val="top"/>
          </w:tcPr>
          <w:p>
            <w:pPr>
              <w:spacing w:after="40"/>
            </w:pPr>
            <w:r>
              <w:rPr>
                <w:sz w:val="17"/>
              </w:rPr>
            </w:r>
            <w:r>
              <w:rPr>
                <w:b w:val="0"/>
                <w:sz w:val="17"/>
              </w:rPr>
              <w:t>Exact decimal numbers</w:t>
            </w:r>
          </w:p>
        </w:tc>
        <w:tc>
          <w:tcPr>
            <w:tcW w:type="dxa" w:w="2592"/>
            <w:vAlign w:val="top"/>
          </w:tcPr>
          <w:p>
            <w:pPr>
              <w:spacing w:after="40"/>
            </w:pPr>
            <w:r>
              <w:rPr>
                <w:sz w:val="17"/>
              </w:rPr>
            </w:r>
            <w:r>
              <w:rPr>
                <w:b w:val="0"/>
                <w:sz w:val="17"/>
              </w:rPr>
              <w:t>Money, prices, rates needing exact cents</w:t>
            </w:r>
          </w:p>
        </w:tc>
        <w:tc>
          <w:tcPr>
            <w:tcW w:type="dxa" w:w="3888"/>
            <w:vAlign w:val="top"/>
          </w:tcPr>
          <w:p>
            <w:pPr>
              <w:spacing w:after="40"/>
            </w:pPr>
            <w:r>
              <w:rPr>
                <w:sz w:val="17"/>
              </w:rPr>
            </w:r>
            <w:r>
              <w:rPr>
                <w:b w:val="0"/>
                <w:sz w:val="17"/>
              </w:rPr>
              <w:t>Use DECIMAL(10,2) for many money examples. Avoid FLOAT for money.</w:t>
            </w:r>
          </w:p>
        </w:tc>
      </w:tr>
      <w:tr>
        <w:tc>
          <w:tcPr>
            <w:tcW w:type="dxa" w:w="1584"/>
            <w:vAlign w:val="top"/>
          </w:tcPr>
          <w:p>
            <w:pPr>
              <w:spacing w:after="40"/>
            </w:pPr>
            <w:r>
              <w:rPr>
                <w:sz w:val="17"/>
              </w:rPr>
            </w:r>
            <w:r>
              <w:rPr>
                <w:b/>
                <w:sz w:val="17"/>
              </w:rPr>
              <w:t>FLOAT / DOUBLE</w:t>
            </w:r>
          </w:p>
        </w:tc>
        <w:tc>
          <w:tcPr>
            <w:tcW w:type="dxa" w:w="2160"/>
            <w:vAlign w:val="top"/>
          </w:tcPr>
          <w:p>
            <w:pPr>
              <w:spacing w:after="40"/>
            </w:pPr>
            <w:r>
              <w:rPr>
                <w:sz w:val="17"/>
              </w:rPr>
            </w:r>
            <w:r>
              <w:rPr>
                <w:b w:val="0"/>
                <w:sz w:val="17"/>
              </w:rPr>
              <w:t>Approximate decimal numbers</w:t>
            </w:r>
          </w:p>
        </w:tc>
        <w:tc>
          <w:tcPr>
            <w:tcW w:type="dxa" w:w="2592"/>
            <w:vAlign w:val="top"/>
          </w:tcPr>
          <w:p>
            <w:pPr>
              <w:spacing w:after="40"/>
            </w:pPr>
            <w:r>
              <w:rPr>
                <w:sz w:val="17"/>
              </w:rPr>
            </w:r>
            <w:r>
              <w:rPr>
                <w:b w:val="0"/>
                <w:sz w:val="17"/>
              </w:rPr>
              <w:t>Measurements, scientific values, model scores</w:t>
            </w:r>
          </w:p>
        </w:tc>
        <w:tc>
          <w:tcPr>
            <w:tcW w:type="dxa" w:w="3888"/>
            <w:vAlign w:val="top"/>
          </w:tcPr>
          <w:p>
            <w:pPr>
              <w:spacing w:after="40"/>
            </w:pPr>
            <w:r>
              <w:rPr>
                <w:sz w:val="17"/>
              </w:rPr>
            </w:r>
            <w:r>
              <w:rPr>
                <w:b w:val="0"/>
                <w:sz w:val="17"/>
              </w:rPr>
              <w:t>Approximate: small rounding differences are normal.</w:t>
            </w:r>
          </w:p>
        </w:tc>
      </w:tr>
      <w:tr>
        <w:tc>
          <w:tcPr>
            <w:tcW w:type="dxa" w:w="1584"/>
            <w:vAlign w:val="top"/>
          </w:tcPr>
          <w:p>
            <w:pPr>
              <w:spacing w:after="40"/>
            </w:pPr>
            <w:r>
              <w:rPr>
                <w:sz w:val="17"/>
              </w:rPr>
            </w:r>
            <w:r>
              <w:rPr>
                <w:b/>
                <w:sz w:val="17"/>
              </w:rPr>
              <w:t>VARCHAR(n)</w:t>
            </w:r>
          </w:p>
        </w:tc>
        <w:tc>
          <w:tcPr>
            <w:tcW w:type="dxa" w:w="2160"/>
            <w:vAlign w:val="top"/>
          </w:tcPr>
          <w:p>
            <w:pPr>
              <w:spacing w:after="40"/>
            </w:pPr>
            <w:r>
              <w:rPr>
                <w:sz w:val="17"/>
              </w:rPr>
            </w:r>
            <w:r>
              <w:rPr>
                <w:b w:val="0"/>
                <w:sz w:val="17"/>
              </w:rPr>
              <w:t>Variable-length text</w:t>
            </w:r>
          </w:p>
        </w:tc>
        <w:tc>
          <w:tcPr>
            <w:tcW w:type="dxa" w:w="2592"/>
            <w:vAlign w:val="top"/>
          </w:tcPr>
          <w:p>
            <w:pPr>
              <w:spacing w:after="40"/>
            </w:pPr>
            <w:r>
              <w:rPr>
                <w:sz w:val="17"/>
              </w:rPr>
            </w:r>
            <w:r>
              <w:rPr>
                <w:b w:val="0"/>
                <w:sz w:val="17"/>
              </w:rPr>
              <w:t>Names, emails, addresses, product names</w:t>
            </w:r>
          </w:p>
        </w:tc>
        <w:tc>
          <w:tcPr>
            <w:tcW w:type="dxa" w:w="3888"/>
            <w:vAlign w:val="top"/>
          </w:tcPr>
          <w:p>
            <w:pPr>
              <w:spacing w:after="40"/>
            </w:pPr>
            <w:r>
              <w:rPr>
                <w:sz w:val="17"/>
              </w:rPr>
            </w:r>
            <w:r>
              <w:rPr>
                <w:b w:val="0"/>
                <w:sz w:val="17"/>
              </w:rPr>
              <w:t>Good default for short text. Choose n based on realistic max length.</w:t>
            </w:r>
          </w:p>
        </w:tc>
      </w:tr>
      <w:tr>
        <w:tc>
          <w:tcPr>
            <w:tcW w:type="dxa" w:w="1584"/>
            <w:vAlign w:val="top"/>
          </w:tcPr>
          <w:p>
            <w:pPr>
              <w:spacing w:after="40"/>
            </w:pPr>
            <w:r>
              <w:rPr>
                <w:sz w:val="17"/>
              </w:rPr>
            </w:r>
            <w:r>
              <w:rPr>
                <w:b/>
                <w:sz w:val="17"/>
              </w:rPr>
              <w:t>CHAR(n)</w:t>
            </w:r>
          </w:p>
        </w:tc>
        <w:tc>
          <w:tcPr>
            <w:tcW w:type="dxa" w:w="2160"/>
            <w:vAlign w:val="top"/>
          </w:tcPr>
          <w:p>
            <w:pPr>
              <w:spacing w:after="40"/>
            </w:pPr>
            <w:r>
              <w:rPr>
                <w:sz w:val="17"/>
              </w:rPr>
            </w:r>
            <w:r>
              <w:rPr>
                <w:b w:val="0"/>
                <w:sz w:val="17"/>
              </w:rPr>
              <w:t>Fixed-length text</w:t>
            </w:r>
          </w:p>
        </w:tc>
        <w:tc>
          <w:tcPr>
            <w:tcW w:type="dxa" w:w="2592"/>
            <w:vAlign w:val="top"/>
          </w:tcPr>
          <w:p>
            <w:pPr>
              <w:spacing w:after="40"/>
            </w:pPr>
            <w:r>
              <w:rPr>
                <w:sz w:val="17"/>
              </w:rPr>
            </w:r>
            <w:r>
              <w:rPr>
                <w:b w:val="0"/>
                <w:sz w:val="17"/>
              </w:rPr>
              <w:t>US state code, country code, fixed product code</w:t>
            </w:r>
          </w:p>
        </w:tc>
        <w:tc>
          <w:tcPr>
            <w:tcW w:type="dxa" w:w="3888"/>
            <w:vAlign w:val="top"/>
          </w:tcPr>
          <w:p>
            <w:pPr>
              <w:spacing w:after="40"/>
            </w:pPr>
            <w:r>
              <w:rPr>
                <w:sz w:val="17"/>
              </w:rPr>
            </w:r>
            <w:r>
              <w:rPr>
                <w:b w:val="0"/>
                <w:sz w:val="17"/>
              </w:rPr>
              <w:t>Useful when values are always the same length.</w:t>
            </w:r>
          </w:p>
        </w:tc>
      </w:tr>
      <w:tr>
        <w:tc>
          <w:tcPr>
            <w:tcW w:type="dxa" w:w="1584"/>
            <w:vAlign w:val="top"/>
          </w:tcPr>
          <w:p>
            <w:pPr>
              <w:spacing w:after="40"/>
            </w:pPr>
            <w:r>
              <w:rPr>
                <w:sz w:val="17"/>
              </w:rPr>
            </w:r>
            <w:r>
              <w:rPr>
                <w:b/>
                <w:sz w:val="17"/>
              </w:rPr>
              <w:t>TEXT</w:t>
            </w:r>
          </w:p>
        </w:tc>
        <w:tc>
          <w:tcPr>
            <w:tcW w:type="dxa" w:w="2160"/>
            <w:vAlign w:val="top"/>
          </w:tcPr>
          <w:p>
            <w:pPr>
              <w:spacing w:after="40"/>
            </w:pPr>
            <w:r>
              <w:rPr>
                <w:sz w:val="17"/>
              </w:rPr>
            </w:r>
            <w:r>
              <w:rPr>
                <w:b w:val="0"/>
                <w:sz w:val="17"/>
              </w:rPr>
              <w:t>Long text</w:t>
            </w:r>
          </w:p>
        </w:tc>
        <w:tc>
          <w:tcPr>
            <w:tcW w:type="dxa" w:w="2592"/>
            <w:vAlign w:val="top"/>
          </w:tcPr>
          <w:p>
            <w:pPr>
              <w:spacing w:after="40"/>
            </w:pPr>
            <w:r>
              <w:rPr>
                <w:sz w:val="17"/>
              </w:rPr>
            </w:r>
            <w:r>
              <w:rPr>
                <w:b w:val="0"/>
                <w:sz w:val="17"/>
              </w:rPr>
              <w:t>Comments, descriptions, notes</w:t>
            </w:r>
          </w:p>
        </w:tc>
        <w:tc>
          <w:tcPr>
            <w:tcW w:type="dxa" w:w="3888"/>
            <w:vAlign w:val="top"/>
          </w:tcPr>
          <w:p>
            <w:pPr>
              <w:spacing w:after="40"/>
            </w:pPr>
            <w:r>
              <w:rPr>
                <w:sz w:val="17"/>
              </w:rPr>
            </w:r>
            <w:r>
              <w:rPr>
                <w:b w:val="0"/>
                <w:sz w:val="17"/>
              </w:rPr>
              <w:t>Use when text may be long and not a good fixed length.</w:t>
            </w:r>
          </w:p>
        </w:tc>
      </w:tr>
      <w:tr>
        <w:tc>
          <w:tcPr>
            <w:tcW w:type="dxa" w:w="1584"/>
            <w:vAlign w:val="top"/>
          </w:tcPr>
          <w:p>
            <w:pPr>
              <w:spacing w:after="40"/>
            </w:pPr>
            <w:r>
              <w:rPr>
                <w:sz w:val="17"/>
              </w:rPr>
            </w:r>
            <w:r>
              <w:rPr>
                <w:b/>
                <w:sz w:val="17"/>
              </w:rPr>
              <w:t>DATE</w:t>
            </w:r>
          </w:p>
        </w:tc>
        <w:tc>
          <w:tcPr>
            <w:tcW w:type="dxa" w:w="2160"/>
            <w:vAlign w:val="top"/>
          </w:tcPr>
          <w:p>
            <w:pPr>
              <w:spacing w:after="40"/>
            </w:pPr>
            <w:r>
              <w:rPr>
                <w:sz w:val="17"/>
              </w:rPr>
            </w:r>
            <w:r>
              <w:rPr>
                <w:b w:val="0"/>
                <w:sz w:val="17"/>
              </w:rPr>
              <w:t>Calendar date only</w:t>
            </w:r>
          </w:p>
        </w:tc>
        <w:tc>
          <w:tcPr>
            <w:tcW w:type="dxa" w:w="2592"/>
            <w:vAlign w:val="top"/>
          </w:tcPr>
          <w:p>
            <w:pPr>
              <w:spacing w:after="40"/>
            </w:pPr>
            <w:r>
              <w:rPr>
                <w:sz w:val="17"/>
              </w:rPr>
            </w:r>
            <w:r>
              <w:rPr>
                <w:b w:val="0"/>
                <w:sz w:val="17"/>
              </w:rPr>
              <w:t>Birth date, order date, flight date</w:t>
            </w:r>
          </w:p>
        </w:tc>
        <w:tc>
          <w:tcPr>
            <w:tcW w:type="dxa" w:w="3888"/>
            <w:vAlign w:val="top"/>
          </w:tcPr>
          <w:p>
            <w:pPr>
              <w:spacing w:after="40"/>
            </w:pPr>
            <w:r>
              <w:rPr>
                <w:sz w:val="17"/>
              </w:rPr>
            </w:r>
            <w:r>
              <w:rPr>
                <w:b w:val="0"/>
                <w:sz w:val="17"/>
              </w:rPr>
              <w:t>Format is YYYY-MM-DD.</w:t>
            </w:r>
          </w:p>
        </w:tc>
      </w:tr>
      <w:tr>
        <w:tc>
          <w:tcPr>
            <w:tcW w:type="dxa" w:w="1584"/>
            <w:vAlign w:val="top"/>
          </w:tcPr>
          <w:p>
            <w:pPr>
              <w:spacing w:after="40"/>
            </w:pPr>
            <w:r>
              <w:rPr>
                <w:sz w:val="17"/>
              </w:rPr>
            </w:r>
            <w:r>
              <w:rPr>
                <w:b/>
                <w:sz w:val="17"/>
              </w:rPr>
              <w:t>DATETIME</w:t>
            </w:r>
          </w:p>
        </w:tc>
        <w:tc>
          <w:tcPr>
            <w:tcW w:type="dxa" w:w="2160"/>
            <w:vAlign w:val="top"/>
          </w:tcPr>
          <w:p>
            <w:pPr>
              <w:spacing w:after="40"/>
            </w:pPr>
            <w:r>
              <w:rPr>
                <w:sz w:val="17"/>
              </w:rPr>
            </w:r>
            <w:r>
              <w:rPr>
                <w:b w:val="0"/>
                <w:sz w:val="17"/>
              </w:rPr>
              <w:t>Date and time</w:t>
            </w:r>
          </w:p>
        </w:tc>
        <w:tc>
          <w:tcPr>
            <w:tcW w:type="dxa" w:w="2592"/>
            <w:vAlign w:val="top"/>
          </w:tcPr>
          <w:p>
            <w:pPr>
              <w:spacing w:after="40"/>
            </w:pPr>
            <w:r>
              <w:rPr>
                <w:sz w:val="17"/>
              </w:rPr>
            </w:r>
            <w:r>
              <w:rPr>
                <w:b w:val="0"/>
                <w:sz w:val="17"/>
              </w:rPr>
              <w:t>Reservation time, transaction time, appointment time</w:t>
            </w:r>
          </w:p>
        </w:tc>
        <w:tc>
          <w:tcPr>
            <w:tcW w:type="dxa" w:w="3888"/>
            <w:vAlign w:val="top"/>
          </w:tcPr>
          <w:p>
            <w:pPr>
              <w:spacing w:after="40"/>
            </w:pPr>
            <w:r>
              <w:rPr>
                <w:sz w:val="17"/>
              </w:rPr>
            </w:r>
            <w:r>
              <w:rPr>
                <w:b w:val="0"/>
                <w:sz w:val="17"/>
              </w:rPr>
              <w:t>Stores date and time together. Good default for business event times.</w:t>
            </w:r>
          </w:p>
        </w:tc>
      </w:tr>
      <w:tr>
        <w:tc>
          <w:tcPr>
            <w:tcW w:type="dxa" w:w="1584"/>
            <w:vAlign w:val="top"/>
          </w:tcPr>
          <w:p>
            <w:pPr>
              <w:spacing w:after="40"/>
            </w:pPr>
            <w:r>
              <w:rPr>
                <w:sz w:val="17"/>
              </w:rPr>
            </w:r>
            <w:r>
              <w:rPr>
                <w:b/>
                <w:sz w:val="17"/>
              </w:rPr>
              <w:t>TIMESTAMP</w:t>
            </w:r>
          </w:p>
        </w:tc>
        <w:tc>
          <w:tcPr>
            <w:tcW w:type="dxa" w:w="2160"/>
            <w:vAlign w:val="top"/>
          </w:tcPr>
          <w:p>
            <w:pPr>
              <w:spacing w:after="40"/>
            </w:pPr>
            <w:r>
              <w:rPr>
                <w:sz w:val="17"/>
              </w:rPr>
            </w:r>
            <w:r>
              <w:rPr>
                <w:b w:val="0"/>
                <w:sz w:val="17"/>
              </w:rPr>
              <w:t>Date and time with timestamp behavior</w:t>
            </w:r>
          </w:p>
        </w:tc>
        <w:tc>
          <w:tcPr>
            <w:tcW w:type="dxa" w:w="2592"/>
            <w:vAlign w:val="top"/>
          </w:tcPr>
          <w:p>
            <w:pPr>
              <w:spacing w:after="40"/>
            </w:pPr>
            <w:r>
              <w:rPr>
                <w:sz w:val="17"/>
              </w:rPr>
            </w:r>
            <w:r>
              <w:rPr>
                <w:b w:val="0"/>
                <w:sz w:val="17"/>
              </w:rPr>
              <w:t>Created-at and updated-at audit fields</w:t>
            </w:r>
          </w:p>
        </w:tc>
        <w:tc>
          <w:tcPr>
            <w:tcW w:type="dxa" w:w="3888"/>
            <w:vAlign w:val="top"/>
          </w:tcPr>
          <w:p>
            <w:pPr>
              <w:spacing w:after="40"/>
            </w:pPr>
            <w:r>
              <w:rPr>
                <w:sz w:val="17"/>
              </w:rPr>
            </w:r>
            <w:r>
              <w:rPr>
                <w:b w:val="0"/>
                <w:sz w:val="17"/>
              </w:rPr>
              <w:t>Useful for logs/audit fields; be aware of timezone/range behavior.</w:t>
            </w:r>
          </w:p>
        </w:tc>
      </w:tr>
      <w:tr>
        <w:tc>
          <w:tcPr>
            <w:tcW w:type="dxa" w:w="1584"/>
            <w:vAlign w:val="top"/>
          </w:tcPr>
          <w:p>
            <w:pPr>
              <w:spacing w:after="40"/>
            </w:pPr>
            <w:r>
              <w:rPr>
                <w:sz w:val="17"/>
              </w:rPr>
            </w:r>
            <w:r>
              <w:rPr>
                <w:b/>
                <w:sz w:val="17"/>
              </w:rPr>
              <w:t>TIME</w:t>
            </w:r>
          </w:p>
        </w:tc>
        <w:tc>
          <w:tcPr>
            <w:tcW w:type="dxa" w:w="2160"/>
            <w:vAlign w:val="top"/>
          </w:tcPr>
          <w:p>
            <w:pPr>
              <w:spacing w:after="40"/>
            </w:pPr>
            <w:r>
              <w:rPr>
                <w:sz w:val="17"/>
              </w:rPr>
            </w:r>
            <w:r>
              <w:rPr>
                <w:b w:val="0"/>
                <w:sz w:val="17"/>
              </w:rPr>
              <w:t>Time of day or duration</w:t>
            </w:r>
          </w:p>
        </w:tc>
        <w:tc>
          <w:tcPr>
            <w:tcW w:type="dxa" w:w="2592"/>
            <w:vAlign w:val="top"/>
          </w:tcPr>
          <w:p>
            <w:pPr>
              <w:spacing w:after="40"/>
            </w:pPr>
            <w:r>
              <w:rPr>
                <w:sz w:val="17"/>
              </w:rPr>
            </w:r>
            <w:r>
              <w:rPr>
                <w:b w:val="0"/>
                <w:sz w:val="17"/>
              </w:rPr>
              <w:t>Class start time, elapsed time</w:t>
            </w:r>
          </w:p>
        </w:tc>
        <w:tc>
          <w:tcPr>
            <w:tcW w:type="dxa" w:w="3888"/>
            <w:vAlign w:val="top"/>
          </w:tcPr>
          <w:p>
            <w:pPr>
              <w:spacing w:after="40"/>
            </w:pPr>
            <w:r>
              <w:rPr>
                <w:sz w:val="17"/>
              </w:rPr>
            </w:r>
            <w:r>
              <w:rPr>
                <w:b w:val="0"/>
                <w:sz w:val="17"/>
              </w:rPr>
              <w:t>Use only when no calendar date is needed.</w:t>
            </w:r>
          </w:p>
        </w:tc>
      </w:tr>
      <w:tr>
        <w:tc>
          <w:tcPr>
            <w:tcW w:type="dxa" w:w="1584"/>
            <w:vAlign w:val="top"/>
          </w:tcPr>
          <w:p>
            <w:pPr>
              <w:spacing w:after="40"/>
            </w:pPr>
            <w:r>
              <w:rPr>
                <w:sz w:val="17"/>
              </w:rPr>
            </w:r>
            <w:r>
              <w:rPr>
                <w:b/>
                <w:sz w:val="17"/>
              </w:rPr>
              <w:t>BOOLEAN / TINYINT(1)</w:t>
            </w:r>
          </w:p>
        </w:tc>
        <w:tc>
          <w:tcPr>
            <w:tcW w:type="dxa" w:w="2160"/>
            <w:vAlign w:val="top"/>
          </w:tcPr>
          <w:p>
            <w:pPr>
              <w:spacing w:after="40"/>
            </w:pPr>
            <w:r>
              <w:rPr>
                <w:sz w:val="17"/>
              </w:rPr>
            </w:r>
            <w:r>
              <w:rPr>
                <w:b w:val="0"/>
                <w:sz w:val="17"/>
              </w:rPr>
              <w:t>True/false flag</w:t>
            </w:r>
          </w:p>
        </w:tc>
        <w:tc>
          <w:tcPr>
            <w:tcW w:type="dxa" w:w="2592"/>
            <w:vAlign w:val="top"/>
          </w:tcPr>
          <w:p>
            <w:pPr>
              <w:spacing w:after="40"/>
            </w:pPr>
            <w:r>
              <w:rPr>
                <w:sz w:val="17"/>
              </w:rPr>
            </w:r>
            <w:r>
              <w:rPr>
                <w:b w:val="0"/>
                <w:sz w:val="17"/>
              </w:rPr>
              <w:t>is_cancelled, is_active, shipped_flag</w:t>
            </w:r>
          </w:p>
        </w:tc>
        <w:tc>
          <w:tcPr>
            <w:tcW w:type="dxa" w:w="3888"/>
            <w:vAlign w:val="top"/>
          </w:tcPr>
          <w:p>
            <w:pPr>
              <w:spacing w:after="40"/>
            </w:pPr>
            <w:r>
              <w:rPr>
                <w:sz w:val="17"/>
              </w:rPr>
            </w:r>
            <w:r>
              <w:rPr>
                <w:b w:val="0"/>
                <w:sz w:val="17"/>
              </w:rPr>
              <w:t>In MySQL, BOOLEAN is a synonym for TINYINT(1): 0 is false; nonzero is true.</w:t>
            </w:r>
          </w:p>
        </w:tc>
      </w:tr>
      <w:tr>
        <w:tc>
          <w:tcPr>
            <w:tcW w:type="dxa" w:w="1584"/>
            <w:vAlign w:val="top"/>
          </w:tcPr>
          <w:p>
            <w:pPr>
              <w:spacing w:after="40"/>
            </w:pPr>
            <w:r>
              <w:rPr>
                <w:sz w:val="17"/>
              </w:rPr>
            </w:r>
            <w:r>
              <w:rPr>
                <w:b/>
                <w:sz w:val="17"/>
              </w:rPr>
              <w:t>ENUM(...)</w:t>
            </w:r>
          </w:p>
        </w:tc>
        <w:tc>
          <w:tcPr>
            <w:tcW w:type="dxa" w:w="2160"/>
            <w:vAlign w:val="top"/>
          </w:tcPr>
          <w:p>
            <w:pPr>
              <w:spacing w:after="40"/>
            </w:pPr>
            <w:r>
              <w:rPr>
                <w:sz w:val="17"/>
              </w:rPr>
            </w:r>
            <w:r>
              <w:rPr>
                <w:b w:val="0"/>
                <w:sz w:val="17"/>
              </w:rPr>
              <w:t>Small fixed list of text values</w:t>
            </w:r>
          </w:p>
        </w:tc>
        <w:tc>
          <w:tcPr>
            <w:tcW w:type="dxa" w:w="2592"/>
            <w:vAlign w:val="top"/>
          </w:tcPr>
          <w:p>
            <w:pPr>
              <w:spacing w:after="40"/>
            </w:pPr>
            <w:r>
              <w:rPr>
                <w:sz w:val="17"/>
              </w:rPr>
            </w:r>
            <w:r>
              <w:rPr>
                <w:b w:val="0"/>
                <w:sz w:val="17"/>
              </w:rPr>
              <w:t>'pending', 'paid', 'cancelled'</w:t>
            </w:r>
          </w:p>
        </w:tc>
        <w:tc>
          <w:tcPr>
            <w:tcW w:type="dxa" w:w="3888"/>
            <w:vAlign w:val="top"/>
          </w:tcPr>
          <w:p>
            <w:pPr>
              <w:spacing w:after="40"/>
            </w:pPr>
            <w:r>
              <w:rPr>
                <w:sz w:val="17"/>
              </w:rPr>
            </w:r>
            <w:r>
              <w:rPr>
                <w:b w:val="0"/>
                <w:sz w:val="17"/>
              </w:rPr>
              <w:t>OK for small stable categories. For categories that may change, prefer a lookup table plus a foreign key.</w:t>
            </w:r>
          </w:p>
        </w:tc>
      </w:tr>
      <w:tr>
        <w:tc>
          <w:tcPr>
            <w:tcW w:type="dxa" w:w="1584"/>
            <w:vAlign w:val="top"/>
          </w:tcPr>
          <w:p>
            <w:pPr>
              <w:spacing w:after="40"/>
            </w:pPr>
            <w:r>
              <w:rPr>
                <w:sz w:val="17"/>
              </w:rPr>
            </w:r>
            <w:r>
              <w:rPr>
                <w:b/>
                <w:sz w:val="17"/>
              </w:rPr>
              <w:t>JSON</w:t>
            </w:r>
          </w:p>
        </w:tc>
        <w:tc>
          <w:tcPr>
            <w:tcW w:type="dxa" w:w="2160"/>
            <w:vAlign w:val="top"/>
          </w:tcPr>
          <w:p>
            <w:pPr>
              <w:spacing w:after="40"/>
            </w:pPr>
            <w:r>
              <w:rPr>
                <w:sz w:val="17"/>
              </w:rPr>
            </w:r>
            <w:r>
              <w:rPr>
                <w:b w:val="0"/>
                <w:sz w:val="17"/>
              </w:rPr>
              <w:t>Semi-structured data</w:t>
            </w:r>
          </w:p>
        </w:tc>
        <w:tc>
          <w:tcPr>
            <w:tcW w:type="dxa" w:w="2592"/>
            <w:vAlign w:val="top"/>
          </w:tcPr>
          <w:p>
            <w:pPr>
              <w:spacing w:after="40"/>
            </w:pPr>
            <w:r>
              <w:rPr>
                <w:sz w:val="17"/>
              </w:rPr>
            </w:r>
            <w:r>
              <w:rPr>
                <w:b w:val="0"/>
                <w:sz w:val="17"/>
              </w:rPr>
              <w:t>Raw API response, flexible settings object</w:t>
            </w:r>
          </w:p>
        </w:tc>
        <w:tc>
          <w:tcPr>
            <w:tcW w:type="dxa" w:w="3888"/>
            <w:vAlign w:val="top"/>
          </w:tcPr>
          <w:p>
            <w:pPr>
              <w:spacing w:after="40"/>
            </w:pPr>
            <w:r>
              <w:rPr>
                <w:sz w:val="17"/>
              </w:rPr>
            </w:r>
            <w:r>
              <w:rPr>
                <w:b w:val="0"/>
                <w:sz w:val="17"/>
              </w:rPr>
              <w:t>Useful for irregular data. Do not use JSON to avoid proper relational design.</w:t>
            </w:r>
          </w:p>
        </w:tc>
      </w:tr>
      <w:tr>
        <w:tc>
          <w:tcPr>
            <w:tcW w:type="dxa" w:w="1584"/>
            <w:vAlign w:val="top"/>
          </w:tcPr>
          <w:p>
            <w:pPr>
              <w:spacing w:after="40"/>
            </w:pPr>
            <w:r>
              <w:rPr>
                <w:sz w:val="17"/>
              </w:rPr>
            </w:r>
            <w:r>
              <w:rPr>
                <w:b/>
                <w:sz w:val="17"/>
              </w:rPr>
              <w:t>BLOB</w:t>
            </w:r>
          </w:p>
        </w:tc>
        <w:tc>
          <w:tcPr>
            <w:tcW w:type="dxa" w:w="2160"/>
            <w:vAlign w:val="top"/>
          </w:tcPr>
          <w:p>
            <w:pPr>
              <w:spacing w:after="40"/>
            </w:pPr>
            <w:r>
              <w:rPr>
                <w:sz w:val="17"/>
              </w:rPr>
            </w:r>
            <w:r>
              <w:rPr>
                <w:b w:val="0"/>
                <w:sz w:val="17"/>
              </w:rPr>
              <w:t>Binary data</w:t>
            </w:r>
          </w:p>
        </w:tc>
        <w:tc>
          <w:tcPr>
            <w:tcW w:type="dxa" w:w="2592"/>
            <w:vAlign w:val="top"/>
          </w:tcPr>
          <w:p>
            <w:pPr>
              <w:spacing w:after="40"/>
            </w:pPr>
            <w:r>
              <w:rPr>
                <w:sz w:val="17"/>
              </w:rPr>
            </w:r>
            <w:r>
              <w:rPr>
                <w:b w:val="0"/>
                <w:sz w:val="17"/>
              </w:rPr>
              <w:t>Images, documents, uploaded files</w:t>
            </w:r>
          </w:p>
        </w:tc>
        <w:tc>
          <w:tcPr>
            <w:tcW w:type="dxa" w:w="3888"/>
            <w:vAlign w:val="top"/>
          </w:tcPr>
          <w:p>
            <w:pPr>
              <w:spacing w:after="40"/>
            </w:pPr>
            <w:r>
              <w:rPr>
                <w:sz w:val="17"/>
              </w:rPr>
            </w:r>
            <w:r>
              <w:rPr>
                <w:b w:val="0"/>
                <w:sz w:val="17"/>
              </w:rPr>
              <w:t>Often business systems store a file path/URL instead of putting the file itself in MySQL.</w:t>
            </w:r>
          </w:p>
        </w:tc>
      </w:tr>
    </w:tbl>
    <w:p>
      <w:pPr>
        <w:pStyle w:val="Heading1"/>
      </w:pPr>
      <w:r>
        <w:t>4. Rules of thumb students should remember</w:t>
      </w:r>
    </w:p>
    <w:p>
      <w:pPr>
        <w:pStyle w:val="ListBullet"/>
      </w:pPr>
      <w:r>
        <w:rPr>
          <w:b/>
        </w:rPr>
        <w:t xml:space="preserve">Do not store dates as text. </w:t>
      </w:r>
      <w:r>
        <w:t>Use DATE or DATETIME so MySQL can sort, compare, filter, and group by time correctly.</w:t>
      </w:r>
    </w:p>
    <w:p>
      <w:pPr>
        <w:pStyle w:val="ListBullet"/>
      </w:pPr>
      <w:r>
        <w:rPr>
          <w:b/>
        </w:rPr>
        <w:t xml:space="preserve">Do not store money as FLOAT. </w:t>
      </w:r>
      <w:r>
        <w:t>Use DECIMAL so cents are represented exactly.</w:t>
      </w:r>
    </w:p>
    <w:p>
      <w:pPr>
        <w:pStyle w:val="ListBullet"/>
      </w:pPr>
      <w:r>
        <w:rPr>
          <w:b/>
        </w:rPr>
        <w:t xml:space="preserve">Do not store ZIP codes or phone numbers as numbers. </w:t>
      </w:r>
      <w:r>
        <w:t>Use VARCHAR because these are identifiers, not quantities; leading zeros and formatting matter.</w:t>
      </w:r>
    </w:p>
    <w:p>
      <w:pPr>
        <w:pStyle w:val="ListBullet"/>
      </w:pPr>
      <w:r>
        <w:rPr>
          <w:b/>
        </w:rPr>
        <w:t xml:space="preserve">Match foreign key datatypes exactly. </w:t>
      </w:r>
      <w:r>
        <w:t>If customer.customer_id is INT, then orders.customer_id should also be INT.</w:t>
      </w:r>
    </w:p>
    <w:p>
      <w:pPr>
        <w:pStyle w:val="ListBullet"/>
      </w:pPr>
      <w:r>
        <w:rPr>
          <w:b/>
        </w:rPr>
        <w:t xml:space="preserve">Do not put many values in one cell. </w:t>
      </w:r>
      <w:r>
        <w:t>A field like products = "A, B, C" is a spreadsheet habit. In relational design, repeated values usually belong in another table.</w:t>
      </w:r>
    </w:p>
    <w:p>
      <w:pPr>
        <w:pStyle w:val="ListBullet"/>
      </w:pPr>
      <w:r>
        <w:rPr>
          <w:b/>
        </w:rPr>
        <w:t xml:space="preserve">Avoid VARCHAR(255) everywhere. </w:t>
      </w:r>
      <w:r>
        <w:t>It is common, but lazy. Choose lengths that reflect the business meaning when practical.</w:t>
      </w:r>
    </w:p>
    <w:p>
      <w:pPr>
        <w:pStyle w:val="ListBullet"/>
      </w:pPr>
      <w:r>
        <w:rPr>
          <w:b/>
        </w:rPr>
        <w:t xml:space="preserve">Use NOT NULL when a value is required. </w:t>
      </w:r>
      <w:r>
        <w:t>If every order needs an order date, make order_date DATE NOT NULL.</w:t>
      </w:r>
    </w:p>
    <w:p>
      <w:pPr>
        <w:pStyle w:val="Heading1"/>
      </w:pPr>
      <w:r>
        <w:t>5. Example: from spreadsheet columns to relational tables</w:t>
      </w:r>
    </w:p>
    <w:p>
      <w:r>
        <w:t>Suppose a spreadsheet has one row per order, with columns for customer name, customer email, order date, order total, and order status. A better relational design separates customers from orders. The relationship is then enforced with a foreign key.</w:t>
      </w:r>
    </w:p>
    <w:p>
      <w:pPr>
        <w:pStyle w:val="Code"/>
        <w:spacing w:before="80" w:after="160"/>
        <w:ind w:left="360" w:right="144"/>
      </w:pPr>
      <w:r>
        <w:rPr>
          <w:rFonts w:ascii="Consolas" w:hAnsi="Consolas" w:eastAsia="Consolas"/>
          <w:sz w:val="17"/>
        </w:rPr>
        <w:t>CREATE TABLE customers (</w:t>
        <w:br/>
        <w:t xml:space="preserve">    customer_id INT PRIMARY KEY,</w:t>
        <w:br/>
        <w:t xml:space="preserve">    first_name VARCHAR(50) NOT NULL,</w:t>
        <w:br/>
        <w:t xml:space="preserve">    last_name VARCHAR(50) NOT NULL,</w:t>
        <w:br/>
        <w:t xml:space="preserve">    email VARCHAR(255) UNIQUE,</w:t>
        <w:br/>
        <w:t xml:space="preserve">    signup_datetime DATETIME NOT NULL</w:t>
        <w:br/>
        <w:t>);</w:t>
        <w:br/>
        <w:br/>
        <w:t>CREATE TABLE orders (</w:t>
        <w:br/>
        <w:t xml:space="preserve">    order_id BIGINT PRIMARY KEY,</w:t>
        <w:br/>
        <w:t xml:space="preserve">    customer_id INT NOT NULL,</w:t>
        <w:br/>
        <w:t xml:space="preserve">    order_date DATE NOT NULL,</w:t>
        <w:br/>
        <w:t xml:space="preserve">    order_total DECIMAL(10,2) NOT NULL,</w:t>
        <w:br/>
        <w:t xml:space="preserve">    status ENUM('pending', 'paid', 'shipped', 'cancelled') NOT NULL,</w:t>
        <w:br/>
        <w:t xml:space="preserve">    shipped_flag BOOLEAN NOT NULL DEFAULT FALSE,</w:t>
        <w:br/>
        <w:t xml:space="preserve">    FOREIGN KEY (customer_id) REFERENCES customers(customer_id)</w:t>
        <w:br/>
        <w:t>);</w:t>
      </w:r>
    </w:p>
    <w:p>
      <w:r>
        <w:t>What this does that a normal spreadsheet does not:</w:t>
      </w:r>
    </w:p>
    <w:p>
      <w:pPr>
        <w:pStyle w:val="ListBullet"/>
      </w:pPr>
      <w:r>
        <w:t>customer_id in orders must refer to a real customer_id in customers;</w:t>
      </w:r>
    </w:p>
    <w:p>
      <w:pPr>
        <w:pStyle w:val="ListBullet"/>
      </w:pPr>
      <w:r>
        <w:t>order_total must be a number with two decimal places of precision;</w:t>
      </w:r>
    </w:p>
    <w:p>
      <w:pPr>
        <w:pStyle w:val="ListBullet"/>
      </w:pPr>
      <w:r>
        <w:t>order_date must be a date instead of free-form text;</w:t>
      </w:r>
    </w:p>
    <w:p>
      <w:pPr>
        <w:pStyle w:val="ListBullet"/>
      </w:pPr>
      <w:r>
        <w:t>status must be one of the listed values;</w:t>
      </w:r>
    </w:p>
    <w:p>
      <w:pPr>
        <w:pStyle w:val="ListBullet"/>
      </w:pPr>
      <w:r>
        <w:t>required columns cannot be silently left blank.</w:t>
      </w:r>
    </w:p>
    <w:p>
      <w:pPr>
        <w:pStyle w:val="Heading1"/>
      </w:pPr>
      <w:r>
        <w:t>6. Short check for understanding</w:t>
      </w:r>
    </w:p>
    <w:p>
      <w:pPr>
        <w:pStyle w:val="ListNumber"/>
      </w:pPr>
      <w:r>
        <w:t>A column stores product prices such as 19.99 and 249.50. What datatype should you prefer, and why?</w:t>
      </w:r>
    </w:p>
    <w:p>
      <w:pPr>
        <w:pStyle w:val="ListNumber"/>
      </w:pPr>
      <w:r>
        <w:t>A column stores ZIP codes. Why is VARCHAR usually better than INT?</w:t>
      </w:r>
    </w:p>
    <w:p>
      <w:pPr>
        <w:pStyle w:val="ListNumber"/>
      </w:pPr>
      <w:r>
        <w:t>A spreadsheet has one cell containing several product categories separated by commas. What relational design problem does this suggest?</w:t>
      </w:r>
    </w:p>
    <w:p>
      <w:pPr>
        <w:pStyle w:val="ListNumber"/>
      </w:pPr>
      <w:r>
        <w:t>A table has customer_id INT as its primary key. What datatype should another table use for customer_id as a foreign key?</w:t>
      </w:r>
    </w:p>
    <w:p>
      <w:pPr>
        <w:pStyle w:val="Heading1"/>
      </w:pPr>
      <w:r>
        <w:t>References and documentation</w:t>
      </w:r>
    </w:p>
    <w:p>
      <w:pPr>
        <w:pStyle w:val="ListBullet"/>
      </w:pPr>
      <w:hyperlink r:id="rId11">
        <w:r>
          <w:rPr>
            <w:color w:val="0563C1"/>
            <w:u w:val="single"/>
          </w:rPr>
          <w:t>MySQL 8.4 Reference Manual, Chapter 13: Data Types</w:t>
        </w:r>
      </w:hyperlink>
    </w:p>
    <w:p>
      <w:pPr>
        <w:pStyle w:val="ListBullet"/>
      </w:pPr>
      <w:hyperlink r:id="rId12">
        <w:r>
          <w:rPr>
            <w:color w:val="0563C1"/>
            <w:u w:val="single"/>
          </w:rPr>
          <w:t>MySQL 8.4 Reference Manual, Numeric Type Syntax</w:t>
        </w:r>
      </w:hyperlink>
    </w:p>
    <w:p>
      <w:pPr>
        <w:pStyle w:val="ListBullet"/>
      </w:pPr>
      <w:hyperlink r:id="rId13">
        <w:r>
          <w:rPr>
            <w:color w:val="0563C1"/>
            <w:u w:val="single"/>
          </w:rPr>
          <w:t>MySQL 8.4 Reference Manual, Date and Time Data Types</w:t>
        </w:r>
      </w:hyperlink>
    </w:p>
    <w:p>
      <w:pPr>
        <w:pStyle w:val="ListBullet"/>
      </w:pPr>
      <w:hyperlink r:id="rId14">
        <w:r>
          <w:rPr>
            <w:color w:val="0563C1"/>
            <w:u w:val="single"/>
          </w:rPr>
          <w:t>MySQL 8.4 Reference Manual, CREATE TABLE Statement</w:t>
        </w:r>
      </w:hyperlink>
    </w:p>
    <w:p>
      <w:pPr>
        <w:pStyle w:val="ListBullet"/>
      </w:pPr>
      <w:hyperlink r:id="rId15">
        <w:r>
          <w:rPr>
            <w:color w:val="0563C1"/>
            <w:u w:val="single"/>
          </w:rPr>
          <w:t>MySQL 8.4 Reference Manual, FOREIGN KEY Constraints</w:t>
        </w:r>
      </w:hyperlink>
    </w:p>
    <w:sectPr w:rsidR="00FC693F" w:rsidRPr="0006063C" w:rsidSect="00034616">
      <w:headerReference w:type="default" r:id="rId9"/>
      <w:footerReference w:type="default" r:id="rId10"/>
      <w:pgSz w:w="12240" w:h="15840"/>
      <w:pgMar w:top="936"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Prepared for MIS 370 / Management Information Systems</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5A5A5A"/>
        <w:sz w:val="18"/>
      </w:rPr>
      <w:t>MIS 370 - Common MySQL Datatypes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Aptos Display"/>
      <w:b/>
      <w:bCs/>
      <w:color w:val="4F81BD" w:themeColor="accent1"/>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Aptos Display"/>
      <w:b/>
      <w:bCs/>
      <w:color w:val="4F81BD" w:themeColor="accent1"/>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
    <w:name w:val="Code"/>
    <w:rPr>
      <w:rFonts w:ascii="Consolas" w:hAnsi="Consolas" w:eastAsia="Consolas"/>
      <w:sz w:val="1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dev.mysql.com/doc/refman/8.4/en/data-types.html" TargetMode="External"/><Relationship Id="rId12" Type="http://schemas.openxmlformats.org/officeDocument/2006/relationships/hyperlink" Target="https://dev.mysql.com/doc/refman/8.4/en/numeric-type-syntax.html" TargetMode="External"/><Relationship Id="rId13" Type="http://schemas.openxmlformats.org/officeDocument/2006/relationships/hyperlink" Target="https://dev.mysql.com/doc/refman/8.4/en/date-and-time-types.html" TargetMode="External"/><Relationship Id="rId14" Type="http://schemas.openxmlformats.org/officeDocument/2006/relationships/hyperlink" Target="https://dev.mysql.com/doc/refman/8.4/en/create-table.html" TargetMode="External"/><Relationship Id="rId15" Type="http://schemas.openxmlformats.org/officeDocument/2006/relationships/hyperlink" Target="https://dev.mysql.com/doc/refman/8.4/en/create-table-foreign-key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